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EE" w:rsidRPr="00CE0B54" w:rsidRDefault="00B10626" w:rsidP="00607984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0B54">
        <w:rPr>
          <w:rFonts w:ascii="Arial" w:hAnsi="Arial" w:cs="Arial"/>
          <w:b/>
          <w:sz w:val="20"/>
          <w:szCs w:val="20"/>
          <w:u w:val="single"/>
        </w:rPr>
        <w:t>Telecommunications Consumer Protections Code Compliance Plan</w:t>
      </w:r>
      <w:r w:rsidR="00262DEE" w:rsidRPr="00CE0B5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56B42" w:rsidRPr="00CE0B54" w:rsidRDefault="000B1C09" w:rsidP="0060798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 xml:space="preserve">Redcoal Pty Ltd </w:t>
      </w:r>
      <w:r w:rsidR="00CE0B54" w:rsidRPr="00CE0B54">
        <w:rPr>
          <w:rFonts w:ascii="Arial" w:hAnsi="Arial" w:cs="Arial"/>
          <w:b/>
          <w:sz w:val="20"/>
          <w:szCs w:val="20"/>
        </w:rPr>
        <w:br/>
        <w:t>ABN 68 090 244 590</w:t>
      </w:r>
    </w:p>
    <w:p w:rsidR="00262DEE" w:rsidRPr="00CE0B54" w:rsidRDefault="00262DEE" w:rsidP="00607984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262DEE" w:rsidRPr="00CE0B54" w:rsidRDefault="00262DEE" w:rsidP="00262DE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PART 1 – OBJECTIVES AND RESPONSIBILITIES</w:t>
      </w:r>
    </w:p>
    <w:p w:rsidR="00262DEE" w:rsidRPr="00CE0B54" w:rsidRDefault="00262DEE" w:rsidP="00262DE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Objectives of this Compliance Plan</w:t>
      </w:r>
    </w:p>
    <w:p w:rsidR="00FA2EAA" w:rsidRPr="00CE0B54" w:rsidRDefault="00262DEE" w:rsidP="00262DE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This compliance plan sets out the general principles that </w:t>
      </w:r>
      <w:r w:rsidR="000B1C09" w:rsidRPr="00CE0B54">
        <w:rPr>
          <w:rFonts w:ascii="Arial" w:hAnsi="Arial" w:cs="Arial"/>
          <w:sz w:val="20"/>
          <w:szCs w:val="20"/>
        </w:rPr>
        <w:t>Redcoal Pty Ltd</w:t>
      </w:r>
      <w:r w:rsidRPr="00CE0B54">
        <w:rPr>
          <w:rFonts w:ascii="Arial" w:hAnsi="Arial" w:cs="Arial"/>
          <w:sz w:val="20"/>
          <w:szCs w:val="20"/>
        </w:rPr>
        <w:t xml:space="preserve"> </w:t>
      </w:r>
      <w:r w:rsidR="005A4B42" w:rsidRPr="00CE0B54">
        <w:rPr>
          <w:rFonts w:ascii="Arial" w:hAnsi="Arial" w:cs="Arial"/>
          <w:sz w:val="20"/>
          <w:szCs w:val="20"/>
        </w:rPr>
        <w:t>(</w:t>
      </w:r>
      <w:r w:rsidR="005A4B42" w:rsidRPr="00CE0B54">
        <w:rPr>
          <w:rFonts w:ascii="Arial" w:hAnsi="Arial" w:cs="Arial"/>
          <w:b/>
          <w:sz w:val="20"/>
          <w:szCs w:val="20"/>
        </w:rPr>
        <w:t>Company</w:t>
      </w:r>
      <w:r w:rsidR="005A4B42" w:rsidRPr="00CE0B54">
        <w:rPr>
          <w:rFonts w:ascii="Arial" w:hAnsi="Arial" w:cs="Arial"/>
          <w:sz w:val="20"/>
          <w:szCs w:val="20"/>
        </w:rPr>
        <w:t xml:space="preserve">) </w:t>
      </w:r>
      <w:r w:rsidRPr="00CE0B54">
        <w:rPr>
          <w:rFonts w:ascii="Arial" w:hAnsi="Arial" w:cs="Arial"/>
          <w:sz w:val="20"/>
          <w:szCs w:val="20"/>
        </w:rPr>
        <w:t xml:space="preserve">will apply to its telecommunications activities in order to foster </w:t>
      </w:r>
      <w:r w:rsidR="0064001D" w:rsidRPr="00CE0B54">
        <w:rPr>
          <w:rFonts w:ascii="Arial" w:hAnsi="Arial" w:cs="Arial"/>
          <w:sz w:val="20"/>
          <w:szCs w:val="20"/>
        </w:rPr>
        <w:t xml:space="preserve">and maintain </w:t>
      </w:r>
      <w:r w:rsidRPr="00CE0B54">
        <w:rPr>
          <w:rFonts w:ascii="Arial" w:hAnsi="Arial" w:cs="Arial"/>
          <w:sz w:val="20"/>
          <w:szCs w:val="20"/>
        </w:rPr>
        <w:t>a culture of compliance with all requirements of the Telecommunications Consumer Protection Code (</w:t>
      </w:r>
      <w:r w:rsidR="00FA4A51" w:rsidRPr="00FA4A51">
        <w:rPr>
          <w:rFonts w:ascii="Arial" w:hAnsi="Arial" w:cs="Arial"/>
          <w:b/>
          <w:sz w:val="20"/>
          <w:szCs w:val="20"/>
        </w:rPr>
        <w:t>TCP</w:t>
      </w:r>
      <w:r w:rsidR="00FA4A51">
        <w:rPr>
          <w:rFonts w:ascii="Arial" w:hAnsi="Arial" w:cs="Arial"/>
          <w:sz w:val="20"/>
          <w:szCs w:val="20"/>
        </w:rPr>
        <w:t xml:space="preserve"> </w:t>
      </w:r>
      <w:r w:rsidRPr="00CE0B54">
        <w:rPr>
          <w:rFonts w:ascii="Arial" w:hAnsi="Arial" w:cs="Arial"/>
          <w:b/>
          <w:sz w:val="20"/>
          <w:szCs w:val="20"/>
        </w:rPr>
        <w:t>Code</w:t>
      </w:r>
      <w:r w:rsidRPr="00CE0B54">
        <w:rPr>
          <w:rFonts w:ascii="Arial" w:hAnsi="Arial" w:cs="Arial"/>
          <w:sz w:val="20"/>
          <w:szCs w:val="20"/>
        </w:rPr>
        <w:t xml:space="preserve">). This </w:t>
      </w:r>
      <w:r w:rsidR="00FA2EAA" w:rsidRPr="00CE0B54">
        <w:rPr>
          <w:rFonts w:ascii="Arial" w:hAnsi="Arial" w:cs="Arial"/>
          <w:sz w:val="20"/>
          <w:szCs w:val="20"/>
        </w:rPr>
        <w:t>compliance plan</w:t>
      </w:r>
      <w:r w:rsidRPr="00CE0B54">
        <w:rPr>
          <w:rFonts w:ascii="Arial" w:hAnsi="Arial" w:cs="Arial"/>
          <w:sz w:val="20"/>
          <w:szCs w:val="20"/>
        </w:rPr>
        <w:t xml:space="preserve"> does not </w:t>
      </w:r>
      <w:r w:rsidR="00FA2EAA" w:rsidRPr="00CE0B54">
        <w:rPr>
          <w:rFonts w:ascii="Arial" w:hAnsi="Arial" w:cs="Arial"/>
          <w:sz w:val="20"/>
          <w:szCs w:val="20"/>
        </w:rPr>
        <w:t>establish</w:t>
      </w:r>
      <w:r w:rsidRPr="00CE0B54">
        <w:rPr>
          <w:rFonts w:ascii="Arial" w:hAnsi="Arial" w:cs="Arial"/>
          <w:sz w:val="20"/>
          <w:szCs w:val="20"/>
        </w:rPr>
        <w:t xml:space="preserve"> specific </w:t>
      </w:r>
      <w:r w:rsidR="00FA2EAA" w:rsidRPr="00CE0B54">
        <w:rPr>
          <w:rFonts w:ascii="Arial" w:hAnsi="Arial" w:cs="Arial"/>
          <w:sz w:val="20"/>
          <w:szCs w:val="20"/>
        </w:rPr>
        <w:t>compliance targets or metrics</w:t>
      </w:r>
      <w:r w:rsidRPr="00CE0B54">
        <w:rPr>
          <w:rFonts w:ascii="Arial" w:hAnsi="Arial" w:cs="Arial"/>
          <w:sz w:val="20"/>
          <w:szCs w:val="20"/>
        </w:rPr>
        <w:t xml:space="preserve"> but </w:t>
      </w:r>
      <w:r w:rsidR="00FA2EAA" w:rsidRPr="00CE0B54">
        <w:rPr>
          <w:rFonts w:ascii="Arial" w:hAnsi="Arial" w:cs="Arial"/>
          <w:sz w:val="20"/>
          <w:szCs w:val="20"/>
        </w:rPr>
        <w:t>aims to establish</w:t>
      </w:r>
      <w:r w:rsidRPr="00CE0B54">
        <w:rPr>
          <w:rFonts w:ascii="Arial" w:hAnsi="Arial" w:cs="Arial"/>
          <w:sz w:val="20"/>
          <w:szCs w:val="20"/>
        </w:rPr>
        <w:t xml:space="preserve"> the core </w:t>
      </w:r>
      <w:r w:rsidR="00FA2EAA" w:rsidRPr="00CE0B54">
        <w:rPr>
          <w:rFonts w:ascii="Arial" w:hAnsi="Arial" w:cs="Arial"/>
          <w:sz w:val="20"/>
          <w:szCs w:val="20"/>
        </w:rPr>
        <w:t>compliance principles</w:t>
      </w:r>
      <w:r w:rsidRPr="00CE0B54">
        <w:rPr>
          <w:rFonts w:ascii="Arial" w:hAnsi="Arial" w:cs="Arial"/>
          <w:sz w:val="20"/>
          <w:szCs w:val="20"/>
        </w:rPr>
        <w:t xml:space="preserve"> that </w:t>
      </w:r>
      <w:r w:rsidR="00FA2EAA" w:rsidRPr="00CE0B54">
        <w:rPr>
          <w:rFonts w:ascii="Arial" w:hAnsi="Arial" w:cs="Arial"/>
          <w:sz w:val="20"/>
          <w:szCs w:val="20"/>
        </w:rPr>
        <w:t>are to be adhered</w:t>
      </w:r>
      <w:r w:rsidRPr="00CE0B54">
        <w:rPr>
          <w:rFonts w:ascii="Arial" w:hAnsi="Arial" w:cs="Arial"/>
          <w:sz w:val="20"/>
          <w:szCs w:val="20"/>
        </w:rPr>
        <w:t xml:space="preserve"> to </w:t>
      </w:r>
      <w:r w:rsidR="00FA2EAA" w:rsidRPr="00CE0B54">
        <w:rPr>
          <w:rFonts w:ascii="Arial" w:hAnsi="Arial" w:cs="Arial"/>
          <w:sz w:val="20"/>
          <w:szCs w:val="20"/>
        </w:rPr>
        <w:t xml:space="preserve">in in the day to day </w:t>
      </w:r>
      <w:r w:rsidRPr="00CE0B54">
        <w:rPr>
          <w:rFonts w:ascii="Arial" w:hAnsi="Arial" w:cs="Arial"/>
          <w:sz w:val="20"/>
          <w:szCs w:val="20"/>
        </w:rPr>
        <w:t xml:space="preserve">operations of </w:t>
      </w:r>
      <w:r w:rsidR="005A4B42" w:rsidRPr="00CE0B54">
        <w:rPr>
          <w:rFonts w:ascii="Arial" w:hAnsi="Arial" w:cs="Arial"/>
          <w:sz w:val="20"/>
          <w:szCs w:val="20"/>
        </w:rPr>
        <w:t>the Company</w:t>
      </w:r>
      <w:r w:rsidRPr="00CE0B54">
        <w:rPr>
          <w:rFonts w:ascii="Arial" w:hAnsi="Arial" w:cs="Arial"/>
          <w:sz w:val="20"/>
          <w:szCs w:val="20"/>
        </w:rPr>
        <w:t xml:space="preserve">. </w:t>
      </w:r>
    </w:p>
    <w:p w:rsidR="00FA2EAA" w:rsidRPr="00CE0B54" w:rsidRDefault="00FA2EAA" w:rsidP="00262DE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Statement of commitment</w:t>
      </w:r>
    </w:p>
    <w:p w:rsidR="00FA2EAA" w:rsidRPr="00CE0B54" w:rsidRDefault="005A4B42" w:rsidP="00262DE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262DEE" w:rsidRPr="00CE0B54">
        <w:rPr>
          <w:rFonts w:ascii="Arial" w:hAnsi="Arial" w:cs="Arial"/>
          <w:sz w:val="20"/>
          <w:szCs w:val="20"/>
        </w:rPr>
        <w:t xml:space="preserve">confirms its commitment to </w:t>
      </w:r>
      <w:r w:rsidR="00FA2EAA" w:rsidRPr="00CE0B54">
        <w:rPr>
          <w:rFonts w:ascii="Arial" w:hAnsi="Arial" w:cs="Arial"/>
          <w:sz w:val="20"/>
          <w:szCs w:val="20"/>
        </w:rPr>
        <w:t xml:space="preserve">effective </w:t>
      </w:r>
      <w:r w:rsidR="00262DEE" w:rsidRPr="00CE0B54">
        <w:rPr>
          <w:rFonts w:ascii="Arial" w:hAnsi="Arial" w:cs="Arial"/>
          <w:sz w:val="20"/>
          <w:szCs w:val="20"/>
        </w:rPr>
        <w:t xml:space="preserve">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262DEE" w:rsidRPr="00CE0B54">
        <w:rPr>
          <w:rFonts w:ascii="Arial" w:hAnsi="Arial" w:cs="Arial"/>
          <w:sz w:val="20"/>
          <w:szCs w:val="20"/>
        </w:rPr>
        <w:t>Code at all</w:t>
      </w:r>
      <w:r w:rsidR="00FA2EAA" w:rsidRPr="00CE0B54">
        <w:rPr>
          <w:rFonts w:ascii="Arial" w:hAnsi="Arial" w:cs="Arial"/>
          <w:sz w:val="20"/>
          <w:szCs w:val="20"/>
        </w:rPr>
        <w:t xml:space="preserve"> </w:t>
      </w:r>
      <w:r w:rsidR="00262DEE" w:rsidRPr="00CE0B54">
        <w:rPr>
          <w:rFonts w:ascii="Arial" w:hAnsi="Arial" w:cs="Arial"/>
          <w:sz w:val="20"/>
          <w:szCs w:val="20"/>
        </w:rPr>
        <w:t>staff and management</w:t>
      </w:r>
      <w:r w:rsidR="00FA2EAA" w:rsidRPr="00CE0B54">
        <w:rPr>
          <w:rFonts w:ascii="Arial" w:hAnsi="Arial" w:cs="Arial"/>
          <w:sz w:val="20"/>
          <w:szCs w:val="20"/>
        </w:rPr>
        <w:t xml:space="preserve"> levels</w:t>
      </w:r>
      <w:r w:rsidR="00262DEE" w:rsidRPr="00CE0B54">
        <w:rPr>
          <w:rFonts w:ascii="Arial" w:hAnsi="Arial" w:cs="Arial"/>
          <w:sz w:val="20"/>
          <w:szCs w:val="20"/>
        </w:rPr>
        <w:t xml:space="preserve">. </w:t>
      </w:r>
      <w:r w:rsidR="00FA2EAA" w:rsidRPr="00CE0B54">
        <w:rPr>
          <w:rFonts w:ascii="Arial" w:hAnsi="Arial" w:cs="Arial"/>
          <w:sz w:val="20"/>
          <w:szCs w:val="20"/>
        </w:rPr>
        <w:t xml:space="preserve">This commitment to 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FA2EAA" w:rsidRPr="00CE0B54">
        <w:rPr>
          <w:rFonts w:ascii="Arial" w:hAnsi="Arial" w:cs="Arial"/>
          <w:sz w:val="20"/>
          <w:szCs w:val="20"/>
        </w:rPr>
        <w:t xml:space="preserve">Code is aligned with the strategic and business objectives of </w:t>
      </w:r>
      <w:r w:rsidR="002D60AB" w:rsidRPr="00CE0B54">
        <w:rPr>
          <w:rFonts w:ascii="Arial" w:hAnsi="Arial" w:cs="Arial"/>
          <w:sz w:val="20"/>
          <w:szCs w:val="20"/>
        </w:rPr>
        <w:t xml:space="preserve">the Company </w:t>
      </w:r>
      <w:r w:rsidR="00FA2EAA" w:rsidRPr="00CE0B54">
        <w:rPr>
          <w:rFonts w:ascii="Arial" w:hAnsi="Arial" w:cs="Arial"/>
          <w:sz w:val="20"/>
          <w:szCs w:val="20"/>
        </w:rPr>
        <w:t>and is endorsed by the CEO. Appropriate resources will be allocated to d</w:t>
      </w:r>
      <w:r w:rsidR="000C4ED2" w:rsidRPr="00CE0B54">
        <w:rPr>
          <w:rFonts w:ascii="Arial" w:hAnsi="Arial" w:cs="Arial"/>
          <w:sz w:val="20"/>
          <w:szCs w:val="20"/>
        </w:rPr>
        <w:t xml:space="preserve">evelop, implement and maintain a company-wide culture of 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0C4ED2" w:rsidRPr="00CE0B54">
        <w:rPr>
          <w:rFonts w:ascii="Arial" w:hAnsi="Arial" w:cs="Arial"/>
          <w:sz w:val="20"/>
          <w:szCs w:val="20"/>
        </w:rPr>
        <w:t>Code.</w:t>
      </w:r>
      <w:r w:rsidR="00FA2EAA" w:rsidRPr="00CE0B54">
        <w:rPr>
          <w:rFonts w:ascii="Arial" w:hAnsi="Arial" w:cs="Arial"/>
          <w:sz w:val="20"/>
          <w:szCs w:val="20"/>
        </w:rPr>
        <w:t xml:space="preserve"> </w:t>
      </w:r>
    </w:p>
    <w:p w:rsidR="00FA2EAA" w:rsidRPr="00CE0B54" w:rsidRDefault="00262DEE" w:rsidP="00262DE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 xml:space="preserve">Key Responsibilities </w:t>
      </w:r>
    </w:p>
    <w:p w:rsidR="000C4ED2" w:rsidRPr="00CE0B54" w:rsidRDefault="00262DEE" w:rsidP="00262DE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Compliance </w:t>
      </w:r>
      <w:r w:rsidR="000C4ED2" w:rsidRPr="00CE0B54">
        <w:rPr>
          <w:rFonts w:ascii="Arial" w:hAnsi="Arial" w:cs="Arial"/>
          <w:sz w:val="20"/>
          <w:szCs w:val="20"/>
        </w:rPr>
        <w:t xml:space="preserve">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0C4ED2" w:rsidRPr="00CE0B54">
        <w:rPr>
          <w:rFonts w:ascii="Arial" w:hAnsi="Arial" w:cs="Arial"/>
          <w:sz w:val="20"/>
          <w:szCs w:val="20"/>
        </w:rPr>
        <w:t>Code</w:t>
      </w:r>
      <w:r w:rsidRPr="00CE0B54">
        <w:rPr>
          <w:rFonts w:ascii="Arial" w:hAnsi="Arial" w:cs="Arial"/>
          <w:sz w:val="20"/>
          <w:szCs w:val="20"/>
        </w:rPr>
        <w:t xml:space="preserve"> will be the joint responsibility of all staff of </w:t>
      </w:r>
      <w:r w:rsidR="002D60AB" w:rsidRPr="00CE0B54">
        <w:rPr>
          <w:rFonts w:ascii="Arial" w:hAnsi="Arial" w:cs="Arial"/>
          <w:sz w:val="20"/>
          <w:szCs w:val="20"/>
        </w:rPr>
        <w:t>the Company</w:t>
      </w:r>
      <w:r w:rsidRPr="00CE0B54">
        <w:rPr>
          <w:rFonts w:ascii="Arial" w:hAnsi="Arial" w:cs="Arial"/>
          <w:sz w:val="20"/>
          <w:szCs w:val="20"/>
        </w:rPr>
        <w:t xml:space="preserve">. All employees </w:t>
      </w:r>
      <w:r w:rsidR="000C4ED2" w:rsidRPr="00CE0B54">
        <w:rPr>
          <w:rFonts w:ascii="Arial" w:hAnsi="Arial" w:cs="Arial"/>
          <w:sz w:val="20"/>
          <w:szCs w:val="20"/>
        </w:rPr>
        <w:t xml:space="preserve">will perform their duties in a manner that ensures that 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0C4ED2" w:rsidRPr="00CE0B54">
        <w:rPr>
          <w:rFonts w:ascii="Arial" w:hAnsi="Arial" w:cs="Arial"/>
          <w:sz w:val="20"/>
          <w:szCs w:val="20"/>
        </w:rPr>
        <w:t>Code is a key driver and are encouraged to be vigilant and proactive in fostering a commitment to compliance amongst other employees.</w:t>
      </w:r>
    </w:p>
    <w:p w:rsidR="000C4ED2" w:rsidRPr="00CE0B54" w:rsidRDefault="000C4ED2" w:rsidP="000C4ED2">
      <w:pPr>
        <w:spacing w:before="120"/>
        <w:rPr>
          <w:rFonts w:ascii="Arial" w:hAnsi="Arial" w:cs="Arial"/>
          <w:b/>
          <w:sz w:val="20"/>
          <w:szCs w:val="20"/>
        </w:rPr>
      </w:pPr>
    </w:p>
    <w:p w:rsidR="000C4ED2" w:rsidRPr="00CE0B54" w:rsidRDefault="000C4ED2" w:rsidP="000C4ED2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PART 2 – IMPLEMENTATION OF COMPLIANCE MEASURES</w:t>
      </w:r>
    </w:p>
    <w:p w:rsidR="000C4ED2" w:rsidRPr="00CE0B54" w:rsidRDefault="000C4ED2" w:rsidP="000C4ED2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Training and Awareness</w:t>
      </w:r>
    </w:p>
    <w:p w:rsidR="000C4ED2" w:rsidRPr="00CE0B54" w:rsidRDefault="002D60AB" w:rsidP="000C4ED2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523CE2" w:rsidRPr="00CE0B54">
        <w:rPr>
          <w:rFonts w:ascii="Arial" w:hAnsi="Arial" w:cs="Arial"/>
          <w:sz w:val="20"/>
          <w:szCs w:val="20"/>
        </w:rPr>
        <w:t xml:space="preserve">will ensure that competence and training needs are identified and that appropriate measures will be taken to address these needs in order to enable employees to fulfil their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523CE2" w:rsidRPr="00CE0B54">
        <w:rPr>
          <w:rFonts w:ascii="Arial" w:hAnsi="Arial" w:cs="Arial"/>
          <w:sz w:val="20"/>
          <w:szCs w:val="20"/>
        </w:rPr>
        <w:t>Code compliance obligations.</w:t>
      </w:r>
    </w:p>
    <w:p w:rsidR="00523CE2" w:rsidRPr="00CE0B54" w:rsidRDefault="00523CE2" w:rsidP="000C4ED2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>Practices and behaviours that support compliance will be encouraged and behaviour that that compromises compliance efforts will not be tolerated.</w:t>
      </w:r>
    </w:p>
    <w:p w:rsidR="00523CE2" w:rsidRPr="00CE0B54" w:rsidRDefault="00523CE2" w:rsidP="000C4ED2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Where necessary, </w:t>
      </w:r>
      <w:r w:rsidR="002D60AB" w:rsidRPr="00CE0B54">
        <w:rPr>
          <w:rFonts w:ascii="Arial" w:hAnsi="Arial" w:cs="Arial"/>
          <w:sz w:val="20"/>
          <w:szCs w:val="20"/>
        </w:rPr>
        <w:t xml:space="preserve">the Company </w:t>
      </w:r>
      <w:r w:rsidRPr="00CE0B54">
        <w:rPr>
          <w:rFonts w:ascii="Arial" w:hAnsi="Arial" w:cs="Arial"/>
          <w:sz w:val="20"/>
          <w:szCs w:val="20"/>
        </w:rPr>
        <w:t xml:space="preserve">may choose to allocate specific staff with the responsibility for ensuring that 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Pr="00CE0B54">
        <w:rPr>
          <w:rFonts w:ascii="Arial" w:hAnsi="Arial" w:cs="Arial"/>
          <w:sz w:val="20"/>
          <w:szCs w:val="20"/>
        </w:rPr>
        <w:t>Code is adhered to</w:t>
      </w:r>
      <w:r w:rsidR="00B734B9" w:rsidRPr="00CE0B54">
        <w:rPr>
          <w:rFonts w:ascii="Arial" w:hAnsi="Arial" w:cs="Arial"/>
          <w:sz w:val="20"/>
          <w:szCs w:val="20"/>
        </w:rPr>
        <w:t xml:space="preserve"> and training on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B734B9" w:rsidRPr="00CE0B54">
        <w:rPr>
          <w:rFonts w:ascii="Arial" w:hAnsi="Arial" w:cs="Arial"/>
          <w:sz w:val="20"/>
          <w:szCs w:val="20"/>
        </w:rPr>
        <w:t>Code awareness is provided</w:t>
      </w:r>
      <w:r w:rsidRPr="00CE0B54">
        <w:rPr>
          <w:rFonts w:ascii="Arial" w:hAnsi="Arial" w:cs="Arial"/>
          <w:sz w:val="20"/>
          <w:szCs w:val="20"/>
        </w:rPr>
        <w:t>, be that in addition to their existing roles, or in the form of a dedicated Compliance Manager</w:t>
      </w:r>
      <w:r w:rsidR="00C8768A" w:rsidRPr="00CE0B54">
        <w:rPr>
          <w:rFonts w:ascii="Arial" w:hAnsi="Arial" w:cs="Arial"/>
          <w:sz w:val="20"/>
          <w:szCs w:val="20"/>
        </w:rPr>
        <w:t xml:space="preserve"> role</w:t>
      </w:r>
      <w:r w:rsidRPr="00CE0B54">
        <w:rPr>
          <w:rFonts w:ascii="Arial" w:hAnsi="Arial" w:cs="Arial"/>
          <w:sz w:val="20"/>
          <w:szCs w:val="20"/>
        </w:rPr>
        <w:t>.</w:t>
      </w:r>
    </w:p>
    <w:p w:rsidR="00523CE2" w:rsidRPr="00CE0B54" w:rsidRDefault="00B734B9" w:rsidP="000C4ED2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Mitigation of non-compliance</w:t>
      </w:r>
    </w:p>
    <w:p w:rsidR="00B734B9" w:rsidRPr="00CE0B54" w:rsidRDefault="00B734B9" w:rsidP="000C4ED2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All staff of </w:t>
      </w:r>
      <w:r w:rsidR="002D60AB" w:rsidRPr="00CE0B54">
        <w:rPr>
          <w:rFonts w:ascii="Arial" w:hAnsi="Arial" w:cs="Arial"/>
          <w:sz w:val="20"/>
          <w:szCs w:val="20"/>
        </w:rPr>
        <w:t xml:space="preserve">the Company </w:t>
      </w:r>
      <w:r w:rsidRPr="00CE0B54">
        <w:rPr>
          <w:rFonts w:ascii="Arial" w:hAnsi="Arial" w:cs="Arial"/>
          <w:sz w:val="20"/>
          <w:szCs w:val="20"/>
        </w:rPr>
        <w:t xml:space="preserve">must report any instances of non-compliance with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Pr="00CE0B54">
        <w:rPr>
          <w:rFonts w:ascii="Arial" w:hAnsi="Arial" w:cs="Arial"/>
          <w:sz w:val="20"/>
          <w:szCs w:val="20"/>
        </w:rPr>
        <w:t xml:space="preserve">Code to management or to the delegated Compliance Manager. </w:t>
      </w:r>
    </w:p>
    <w:p w:rsidR="00B734B9" w:rsidRPr="00CE0B54" w:rsidRDefault="00B734B9" w:rsidP="000C4ED2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In the event that </w:t>
      </w:r>
      <w:r w:rsidR="002D60AB" w:rsidRPr="00CE0B54">
        <w:rPr>
          <w:rFonts w:ascii="Arial" w:hAnsi="Arial" w:cs="Arial"/>
          <w:sz w:val="20"/>
          <w:szCs w:val="20"/>
        </w:rPr>
        <w:t xml:space="preserve">the Company </w:t>
      </w:r>
      <w:r w:rsidRPr="00CE0B54">
        <w:rPr>
          <w:rFonts w:ascii="Arial" w:hAnsi="Arial" w:cs="Arial"/>
          <w:sz w:val="20"/>
          <w:szCs w:val="20"/>
        </w:rPr>
        <w:t>identifies a risk of ongoing non-compliance, it will identify the risk to Communications Compliance and will engage with Communications Compliance to consider options for mitigating the identified risk.</w:t>
      </w:r>
    </w:p>
    <w:p w:rsidR="00B734B9" w:rsidRPr="00CE0B54" w:rsidRDefault="009A76E4" w:rsidP="00262DE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O</w:t>
      </w:r>
      <w:r w:rsidR="0064001D" w:rsidRPr="00CE0B54">
        <w:rPr>
          <w:rFonts w:ascii="Arial" w:hAnsi="Arial" w:cs="Arial"/>
          <w:b/>
          <w:sz w:val="20"/>
          <w:szCs w:val="20"/>
        </w:rPr>
        <w:t>ngoing</w:t>
      </w:r>
      <w:r w:rsidR="00B734B9" w:rsidRPr="00CE0B54">
        <w:rPr>
          <w:rFonts w:ascii="Arial" w:hAnsi="Arial" w:cs="Arial"/>
          <w:b/>
          <w:sz w:val="20"/>
          <w:szCs w:val="20"/>
        </w:rPr>
        <w:t xml:space="preserve"> compliance initiatives</w:t>
      </w:r>
    </w:p>
    <w:p w:rsidR="00B734B9" w:rsidRPr="00CE0B54" w:rsidRDefault="00B734B9" w:rsidP="00262DE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lastRenderedPageBreak/>
        <w:t xml:space="preserve">In order to fulfil its commitment to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Pr="00CE0B54">
        <w:rPr>
          <w:rFonts w:ascii="Arial" w:hAnsi="Arial" w:cs="Arial"/>
          <w:sz w:val="20"/>
          <w:szCs w:val="20"/>
        </w:rPr>
        <w:t xml:space="preserve">Code compliance, </w:t>
      </w:r>
      <w:r w:rsidR="002D60AB" w:rsidRPr="00CE0B54">
        <w:rPr>
          <w:rFonts w:ascii="Arial" w:hAnsi="Arial" w:cs="Arial"/>
          <w:sz w:val="20"/>
          <w:szCs w:val="20"/>
        </w:rPr>
        <w:t xml:space="preserve">the Company </w:t>
      </w:r>
      <w:r w:rsidRPr="00CE0B54">
        <w:rPr>
          <w:rFonts w:ascii="Arial" w:hAnsi="Arial" w:cs="Arial"/>
          <w:sz w:val="20"/>
          <w:szCs w:val="20"/>
        </w:rPr>
        <w:t xml:space="preserve">has implemented the </w:t>
      </w:r>
      <w:r w:rsidR="00A35A8E" w:rsidRPr="00CE0B54">
        <w:rPr>
          <w:rFonts w:ascii="Arial" w:hAnsi="Arial" w:cs="Arial"/>
          <w:sz w:val="20"/>
          <w:szCs w:val="20"/>
        </w:rPr>
        <w:t>following initiatives</w:t>
      </w:r>
      <w:r w:rsidRPr="00CE0B54">
        <w:rPr>
          <w:rFonts w:ascii="Arial" w:hAnsi="Arial" w:cs="Arial"/>
          <w:sz w:val="20"/>
          <w:szCs w:val="20"/>
        </w:rPr>
        <w:t>:</w:t>
      </w:r>
    </w:p>
    <w:p w:rsidR="0064001D" w:rsidRPr="00CE0B54" w:rsidRDefault="009A76E4" w:rsidP="00307F3F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>Review of</w:t>
      </w:r>
      <w:r w:rsidR="00307F3F" w:rsidRPr="00CE0B54">
        <w:rPr>
          <w:rFonts w:ascii="Arial" w:hAnsi="Arial" w:cs="Arial"/>
          <w:sz w:val="20"/>
          <w:szCs w:val="20"/>
        </w:rPr>
        <w:t xml:space="preserve"> </w:t>
      </w:r>
      <w:r w:rsidRPr="00CE0B54">
        <w:rPr>
          <w:rFonts w:ascii="Arial" w:hAnsi="Arial" w:cs="Arial"/>
          <w:sz w:val="20"/>
          <w:szCs w:val="20"/>
        </w:rPr>
        <w:t xml:space="preserve">the Company’s </w:t>
      </w:r>
      <w:r w:rsidR="00307F3F" w:rsidRPr="00CE0B54">
        <w:rPr>
          <w:rFonts w:ascii="Arial" w:hAnsi="Arial" w:cs="Arial"/>
          <w:sz w:val="20"/>
          <w:szCs w:val="20"/>
        </w:rPr>
        <w:t xml:space="preserve">website </w:t>
      </w:r>
      <w:r w:rsidRPr="00CE0B54">
        <w:rPr>
          <w:rFonts w:ascii="Arial" w:hAnsi="Arial" w:cs="Arial"/>
          <w:sz w:val="20"/>
          <w:szCs w:val="20"/>
        </w:rPr>
        <w:t xml:space="preserve">at least annually </w:t>
      </w:r>
      <w:r w:rsidR="00307F3F" w:rsidRPr="00CE0B54">
        <w:rPr>
          <w:rFonts w:ascii="Arial" w:hAnsi="Arial" w:cs="Arial"/>
          <w:sz w:val="20"/>
          <w:szCs w:val="20"/>
        </w:rPr>
        <w:t xml:space="preserve">for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307F3F" w:rsidRPr="00CE0B54">
        <w:rPr>
          <w:rFonts w:ascii="Arial" w:hAnsi="Arial" w:cs="Arial"/>
          <w:sz w:val="20"/>
          <w:szCs w:val="20"/>
        </w:rPr>
        <w:t xml:space="preserve">Code </w:t>
      </w:r>
      <w:r w:rsidR="00077ADF" w:rsidRPr="00CE0B54">
        <w:rPr>
          <w:rFonts w:ascii="Arial" w:hAnsi="Arial" w:cs="Arial"/>
          <w:sz w:val="20"/>
          <w:szCs w:val="20"/>
        </w:rPr>
        <w:t>c</w:t>
      </w:r>
      <w:r w:rsidR="00307F3F" w:rsidRPr="00CE0B54">
        <w:rPr>
          <w:rFonts w:ascii="Arial" w:hAnsi="Arial" w:cs="Arial"/>
          <w:sz w:val="20"/>
          <w:szCs w:val="20"/>
        </w:rPr>
        <w:t>ompliance</w:t>
      </w:r>
      <w:r w:rsidRPr="00CE0B54">
        <w:rPr>
          <w:rFonts w:ascii="Arial" w:hAnsi="Arial" w:cs="Arial"/>
          <w:sz w:val="20"/>
          <w:szCs w:val="20"/>
        </w:rPr>
        <w:t xml:space="preserve">; </w:t>
      </w:r>
    </w:p>
    <w:p w:rsidR="009A76E4" w:rsidRPr="00CE0B54" w:rsidRDefault="00307F3F" w:rsidP="009A76E4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Inclusion of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Pr="00CE0B54">
        <w:rPr>
          <w:rFonts w:ascii="Arial" w:hAnsi="Arial" w:cs="Arial"/>
          <w:sz w:val="20"/>
          <w:szCs w:val="20"/>
        </w:rPr>
        <w:t>Code</w:t>
      </w:r>
      <w:r w:rsidR="009A76E4" w:rsidRPr="00CE0B54">
        <w:rPr>
          <w:rFonts w:ascii="Arial" w:hAnsi="Arial" w:cs="Arial"/>
          <w:sz w:val="20"/>
          <w:szCs w:val="20"/>
        </w:rPr>
        <w:t xml:space="preserve"> </w:t>
      </w:r>
      <w:r w:rsidR="00077ADF" w:rsidRPr="00CE0B54">
        <w:rPr>
          <w:rFonts w:ascii="Arial" w:hAnsi="Arial" w:cs="Arial"/>
          <w:sz w:val="20"/>
          <w:szCs w:val="20"/>
        </w:rPr>
        <w:t>c</w:t>
      </w:r>
      <w:r w:rsidR="009A76E4" w:rsidRPr="00CE0B54">
        <w:rPr>
          <w:rFonts w:ascii="Arial" w:hAnsi="Arial" w:cs="Arial"/>
          <w:sz w:val="20"/>
          <w:szCs w:val="20"/>
        </w:rPr>
        <w:t xml:space="preserve">ompliance within the Company’s </w:t>
      </w:r>
      <w:r w:rsidRPr="00CE0B54">
        <w:rPr>
          <w:rFonts w:ascii="Arial" w:hAnsi="Arial" w:cs="Arial"/>
          <w:sz w:val="20"/>
          <w:szCs w:val="20"/>
        </w:rPr>
        <w:t>Regulatory Policy</w:t>
      </w:r>
      <w:r w:rsidR="009A76E4" w:rsidRPr="00CE0B54">
        <w:rPr>
          <w:rFonts w:ascii="Arial" w:hAnsi="Arial" w:cs="Arial"/>
          <w:sz w:val="20"/>
          <w:szCs w:val="20"/>
        </w:rPr>
        <w:t>; and</w:t>
      </w:r>
    </w:p>
    <w:p w:rsidR="00B4722A" w:rsidRPr="00CE0B54" w:rsidRDefault="009A76E4" w:rsidP="009A76E4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>S</w:t>
      </w:r>
      <w:r w:rsidR="00B4722A" w:rsidRPr="00CE0B54">
        <w:rPr>
          <w:rFonts w:ascii="Arial" w:hAnsi="Arial" w:cs="Arial"/>
          <w:sz w:val="20"/>
          <w:szCs w:val="20"/>
        </w:rPr>
        <w:t xml:space="preserve">taff training and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B4722A" w:rsidRPr="00CE0B54">
        <w:rPr>
          <w:rFonts w:ascii="Arial" w:hAnsi="Arial" w:cs="Arial"/>
          <w:sz w:val="20"/>
          <w:szCs w:val="20"/>
        </w:rPr>
        <w:t>Code awareness initiatives.</w:t>
      </w:r>
    </w:p>
    <w:p w:rsidR="00F14EFC" w:rsidRPr="00CE0B54" w:rsidRDefault="00F14EFC" w:rsidP="00A35A8E">
      <w:pPr>
        <w:spacing w:before="120"/>
        <w:rPr>
          <w:rFonts w:ascii="Arial" w:hAnsi="Arial" w:cs="Arial"/>
          <w:b/>
          <w:sz w:val="20"/>
          <w:szCs w:val="20"/>
        </w:rPr>
      </w:pPr>
    </w:p>
    <w:p w:rsidR="00A35A8E" w:rsidRPr="00CE0B54" w:rsidRDefault="00A35A8E" w:rsidP="00A35A8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 xml:space="preserve">PART 3 – </w:t>
      </w:r>
      <w:r w:rsidR="00C8768A" w:rsidRPr="00CE0B54">
        <w:rPr>
          <w:rFonts w:ascii="Arial" w:hAnsi="Arial" w:cs="Arial"/>
          <w:b/>
          <w:sz w:val="20"/>
          <w:szCs w:val="20"/>
        </w:rPr>
        <w:t>MONITORING AND REPORTING</w:t>
      </w:r>
    </w:p>
    <w:p w:rsidR="00C8768A" w:rsidRPr="00CE0B54" w:rsidRDefault="00C8768A" w:rsidP="00A35A8E">
      <w:pPr>
        <w:spacing w:before="120"/>
        <w:rPr>
          <w:rFonts w:ascii="Arial" w:hAnsi="Arial" w:cs="Arial"/>
          <w:b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Customer Complaints</w:t>
      </w:r>
    </w:p>
    <w:p w:rsidR="00C8768A" w:rsidRPr="00CE0B54" w:rsidRDefault="002D60AB" w:rsidP="00A35A8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C8768A" w:rsidRPr="00CE0B54">
        <w:rPr>
          <w:rFonts w:ascii="Arial" w:hAnsi="Arial" w:cs="Arial"/>
          <w:sz w:val="20"/>
          <w:szCs w:val="20"/>
        </w:rPr>
        <w:t xml:space="preserve">will use information on customer complaints made either directly to </w:t>
      </w: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C8768A" w:rsidRPr="00CE0B54">
        <w:rPr>
          <w:rFonts w:ascii="Arial" w:hAnsi="Arial" w:cs="Arial"/>
          <w:sz w:val="20"/>
          <w:szCs w:val="20"/>
        </w:rPr>
        <w:t xml:space="preserve">or made via the Telecommunications Industry Ombudsman as a means of measuring the effectiveness of processes that have been introduced to ensure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C8768A" w:rsidRPr="00CE0B54">
        <w:rPr>
          <w:rFonts w:ascii="Arial" w:hAnsi="Arial" w:cs="Arial"/>
          <w:sz w:val="20"/>
          <w:szCs w:val="20"/>
        </w:rPr>
        <w:t xml:space="preserve">Code compliance. </w:t>
      </w: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F14EFC" w:rsidRPr="00CE0B54">
        <w:rPr>
          <w:rFonts w:ascii="Arial" w:hAnsi="Arial" w:cs="Arial"/>
          <w:sz w:val="20"/>
          <w:szCs w:val="20"/>
        </w:rPr>
        <w:t>is committed to the satisfactory r</w:t>
      </w:r>
      <w:r w:rsidR="00C8768A" w:rsidRPr="00CE0B54">
        <w:rPr>
          <w:rFonts w:ascii="Arial" w:hAnsi="Arial" w:cs="Arial"/>
          <w:sz w:val="20"/>
          <w:szCs w:val="20"/>
        </w:rPr>
        <w:t>esolution of customer compla</w:t>
      </w:r>
      <w:r w:rsidR="00F14EFC" w:rsidRPr="00CE0B54">
        <w:rPr>
          <w:rFonts w:ascii="Arial" w:hAnsi="Arial" w:cs="Arial"/>
          <w:sz w:val="20"/>
          <w:szCs w:val="20"/>
        </w:rPr>
        <w:t xml:space="preserve">ints in a timely manner that is reflective of its commitment to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F14EFC" w:rsidRPr="00CE0B54">
        <w:rPr>
          <w:rFonts w:ascii="Arial" w:hAnsi="Arial" w:cs="Arial"/>
          <w:sz w:val="20"/>
          <w:szCs w:val="20"/>
        </w:rPr>
        <w:t>Code compliance.</w:t>
      </w:r>
    </w:p>
    <w:p w:rsidR="00F14EFC" w:rsidRPr="00CE0B54" w:rsidRDefault="002D60AB" w:rsidP="00A35A8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C8768A" w:rsidRPr="00CE0B54">
        <w:rPr>
          <w:rFonts w:ascii="Arial" w:hAnsi="Arial" w:cs="Arial"/>
          <w:sz w:val="20"/>
          <w:szCs w:val="20"/>
        </w:rPr>
        <w:t xml:space="preserve">will </w:t>
      </w:r>
      <w:r w:rsidR="00F14EFC" w:rsidRPr="00CE0B54">
        <w:rPr>
          <w:rFonts w:ascii="Arial" w:hAnsi="Arial" w:cs="Arial"/>
          <w:sz w:val="20"/>
          <w:szCs w:val="20"/>
        </w:rPr>
        <w:t>utilise</w:t>
      </w:r>
      <w:r w:rsidR="00C8768A" w:rsidRPr="00CE0B54">
        <w:rPr>
          <w:rFonts w:ascii="Arial" w:hAnsi="Arial" w:cs="Arial"/>
          <w:sz w:val="20"/>
          <w:szCs w:val="20"/>
        </w:rPr>
        <w:t xml:space="preserve"> annual reporting </w:t>
      </w:r>
      <w:r w:rsidR="00F14EFC" w:rsidRPr="00CE0B54">
        <w:rPr>
          <w:rFonts w:ascii="Arial" w:hAnsi="Arial" w:cs="Arial"/>
          <w:sz w:val="20"/>
          <w:szCs w:val="20"/>
        </w:rPr>
        <w:t>to determine a</w:t>
      </w:r>
      <w:r w:rsidR="00C8768A" w:rsidRPr="00CE0B54">
        <w:rPr>
          <w:rFonts w:ascii="Arial" w:hAnsi="Arial" w:cs="Arial"/>
          <w:sz w:val="20"/>
          <w:szCs w:val="20"/>
        </w:rPr>
        <w:t xml:space="preserve"> measurement for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F14EFC" w:rsidRPr="00CE0B54">
        <w:rPr>
          <w:rFonts w:ascii="Arial" w:hAnsi="Arial" w:cs="Arial"/>
          <w:sz w:val="20"/>
          <w:szCs w:val="20"/>
        </w:rPr>
        <w:t>Code compliance.</w:t>
      </w:r>
    </w:p>
    <w:p w:rsidR="00F14EFC" w:rsidRPr="00CE0B54" w:rsidRDefault="00F14EFC" w:rsidP="00A35A8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b/>
          <w:sz w:val="20"/>
          <w:szCs w:val="20"/>
        </w:rPr>
        <w:t>Records of Compliance</w:t>
      </w:r>
      <w:r w:rsidRPr="00CE0B54">
        <w:rPr>
          <w:rFonts w:ascii="Arial" w:hAnsi="Arial" w:cs="Arial"/>
          <w:sz w:val="20"/>
          <w:szCs w:val="20"/>
        </w:rPr>
        <w:t xml:space="preserve"> </w:t>
      </w:r>
    </w:p>
    <w:p w:rsidR="00F14EFC" w:rsidRPr="005A4B42" w:rsidRDefault="002D60AB" w:rsidP="00A35A8E">
      <w:pPr>
        <w:spacing w:before="120"/>
        <w:rPr>
          <w:rFonts w:ascii="Arial" w:hAnsi="Arial" w:cs="Arial"/>
          <w:sz w:val="20"/>
          <w:szCs w:val="20"/>
        </w:rPr>
      </w:pPr>
      <w:r w:rsidRPr="00CE0B54">
        <w:rPr>
          <w:rFonts w:ascii="Arial" w:hAnsi="Arial" w:cs="Arial"/>
          <w:sz w:val="20"/>
          <w:szCs w:val="20"/>
        </w:rPr>
        <w:t xml:space="preserve">The Company </w:t>
      </w:r>
      <w:r w:rsidR="00F14EFC" w:rsidRPr="00CE0B54">
        <w:rPr>
          <w:rFonts w:ascii="Arial" w:hAnsi="Arial" w:cs="Arial"/>
          <w:sz w:val="20"/>
          <w:szCs w:val="20"/>
        </w:rPr>
        <w:t xml:space="preserve">will fulfil its obligation under the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F14EFC" w:rsidRPr="00CE0B54">
        <w:rPr>
          <w:rFonts w:ascii="Arial" w:hAnsi="Arial" w:cs="Arial"/>
          <w:sz w:val="20"/>
          <w:szCs w:val="20"/>
        </w:rPr>
        <w:t xml:space="preserve">Code to keep a record of all complaints received from its customers. This record will be reviewed at regular intervals to measure levels of </w:t>
      </w:r>
      <w:r w:rsidR="00FA4A51">
        <w:rPr>
          <w:rFonts w:ascii="Arial" w:hAnsi="Arial" w:cs="Arial"/>
          <w:sz w:val="20"/>
          <w:szCs w:val="20"/>
        </w:rPr>
        <w:t xml:space="preserve">TCP </w:t>
      </w:r>
      <w:r w:rsidR="00F14EFC" w:rsidRPr="00CE0B54">
        <w:rPr>
          <w:rFonts w:ascii="Arial" w:hAnsi="Arial" w:cs="Arial"/>
          <w:sz w:val="20"/>
          <w:szCs w:val="20"/>
        </w:rPr>
        <w:t>Code compliance and to identify where certain</w:t>
      </w:r>
      <w:r w:rsidR="00F14EFC" w:rsidRPr="005A4B42">
        <w:rPr>
          <w:rFonts w:ascii="Arial" w:hAnsi="Arial" w:cs="Arial"/>
          <w:sz w:val="20"/>
          <w:szCs w:val="20"/>
        </w:rPr>
        <w:t xml:space="preserve"> processes may lack appropriate </w:t>
      </w:r>
      <w:r w:rsidR="00FA4A51">
        <w:rPr>
          <w:rFonts w:ascii="Arial" w:hAnsi="Arial" w:cs="Arial"/>
          <w:sz w:val="20"/>
          <w:szCs w:val="20"/>
        </w:rPr>
        <w:t xml:space="preserve">TCP </w:t>
      </w:r>
      <w:bookmarkStart w:id="0" w:name="_GoBack"/>
      <w:r w:rsidR="00F14EFC" w:rsidRPr="005A4B42">
        <w:rPr>
          <w:rFonts w:ascii="Arial" w:hAnsi="Arial" w:cs="Arial"/>
          <w:sz w:val="20"/>
          <w:szCs w:val="20"/>
        </w:rPr>
        <w:t>Code</w:t>
      </w:r>
      <w:bookmarkEnd w:id="0"/>
      <w:r w:rsidR="00F14EFC" w:rsidRPr="005A4B42">
        <w:rPr>
          <w:rFonts w:ascii="Arial" w:hAnsi="Arial" w:cs="Arial"/>
          <w:sz w:val="20"/>
          <w:szCs w:val="20"/>
        </w:rPr>
        <w:t xml:space="preserve"> compliance measures.</w:t>
      </w:r>
    </w:p>
    <w:sectPr w:rsidR="00F14EFC" w:rsidRPr="005A4B42" w:rsidSect="00E5260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4C" w:rsidRDefault="00386E4C" w:rsidP="00262DEE">
      <w:pPr>
        <w:spacing w:after="0" w:line="240" w:lineRule="auto"/>
      </w:pPr>
      <w:r>
        <w:separator/>
      </w:r>
    </w:p>
  </w:endnote>
  <w:endnote w:type="continuationSeparator" w:id="0">
    <w:p w:rsidR="00386E4C" w:rsidRDefault="00386E4C" w:rsidP="0026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4C" w:rsidRDefault="00386E4C" w:rsidP="00262DEE">
      <w:pPr>
        <w:spacing w:after="0" w:line="240" w:lineRule="auto"/>
      </w:pPr>
      <w:r>
        <w:separator/>
      </w:r>
    </w:p>
  </w:footnote>
  <w:footnote w:type="continuationSeparator" w:id="0">
    <w:p w:rsidR="00386E4C" w:rsidRDefault="00386E4C" w:rsidP="0026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54" w:rsidRDefault="00CE0B54" w:rsidP="00CE0B54">
    <w:pPr>
      <w:pStyle w:val="Header"/>
      <w:jc w:val="right"/>
    </w:pPr>
    <w:r w:rsidRPr="00CE0B54">
      <w:t>August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0F80"/>
    <w:multiLevelType w:val="hybridMultilevel"/>
    <w:tmpl w:val="A9D6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2BC"/>
    <w:multiLevelType w:val="hybridMultilevel"/>
    <w:tmpl w:val="CEF29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6C30"/>
    <w:multiLevelType w:val="hybridMultilevel"/>
    <w:tmpl w:val="8BBE9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343C"/>
    <w:multiLevelType w:val="hybridMultilevel"/>
    <w:tmpl w:val="53E8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43D"/>
    <w:multiLevelType w:val="hybridMultilevel"/>
    <w:tmpl w:val="F78A2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096"/>
    <w:multiLevelType w:val="hybridMultilevel"/>
    <w:tmpl w:val="10AC1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174"/>
    <w:multiLevelType w:val="hybridMultilevel"/>
    <w:tmpl w:val="E88A8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C0D23"/>
    <w:multiLevelType w:val="hybridMultilevel"/>
    <w:tmpl w:val="444E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2D47"/>
    <w:multiLevelType w:val="hybridMultilevel"/>
    <w:tmpl w:val="D1B4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E26D2"/>
    <w:multiLevelType w:val="hybridMultilevel"/>
    <w:tmpl w:val="1BD6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570A1"/>
    <w:multiLevelType w:val="multilevel"/>
    <w:tmpl w:val="34866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6"/>
    <w:rsid w:val="00001172"/>
    <w:rsid w:val="00002EFF"/>
    <w:rsid w:val="0000420A"/>
    <w:rsid w:val="000132C0"/>
    <w:rsid w:val="00024332"/>
    <w:rsid w:val="00037B45"/>
    <w:rsid w:val="00037F73"/>
    <w:rsid w:val="0007702E"/>
    <w:rsid w:val="00077ADF"/>
    <w:rsid w:val="0008334B"/>
    <w:rsid w:val="000B02C7"/>
    <w:rsid w:val="000B1C09"/>
    <w:rsid w:val="000C4ED2"/>
    <w:rsid w:val="000E2CE4"/>
    <w:rsid w:val="001015BA"/>
    <w:rsid w:val="00112DA5"/>
    <w:rsid w:val="00117A95"/>
    <w:rsid w:val="0012017C"/>
    <w:rsid w:val="001634CB"/>
    <w:rsid w:val="001A3856"/>
    <w:rsid w:val="001A7519"/>
    <w:rsid w:val="001C3595"/>
    <w:rsid w:val="001D0DC8"/>
    <w:rsid w:val="001E042D"/>
    <w:rsid w:val="00234524"/>
    <w:rsid w:val="00256B42"/>
    <w:rsid w:val="00262DEE"/>
    <w:rsid w:val="00272C7B"/>
    <w:rsid w:val="00277DB5"/>
    <w:rsid w:val="002B7671"/>
    <w:rsid w:val="002C122B"/>
    <w:rsid w:val="002D60AB"/>
    <w:rsid w:val="00303465"/>
    <w:rsid w:val="00307F3F"/>
    <w:rsid w:val="003120EE"/>
    <w:rsid w:val="003211C8"/>
    <w:rsid w:val="00331A00"/>
    <w:rsid w:val="0033354B"/>
    <w:rsid w:val="00343159"/>
    <w:rsid w:val="00345823"/>
    <w:rsid w:val="00363295"/>
    <w:rsid w:val="0036492B"/>
    <w:rsid w:val="00370D09"/>
    <w:rsid w:val="00386E4C"/>
    <w:rsid w:val="00393F96"/>
    <w:rsid w:val="003A31F7"/>
    <w:rsid w:val="003B425F"/>
    <w:rsid w:val="003B5A87"/>
    <w:rsid w:val="003C1DE2"/>
    <w:rsid w:val="003E05AA"/>
    <w:rsid w:val="003E723B"/>
    <w:rsid w:val="00401387"/>
    <w:rsid w:val="00404680"/>
    <w:rsid w:val="00404AFD"/>
    <w:rsid w:val="00463576"/>
    <w:rsid w:val="004871C5"/>
    <w:rsid w:val="004B02C7"/>
    <w:rsid w:val="004B21B8"/>
    <w:rsid w:val="004B3E12"/>
    <w:rsid w:val="004C3507"/>
    <w:rsid w:val="00507189"/>
    <w:rsid w:val="00523CE2"/>
    <w:rsid w:val="00561EA0"/>
    <w:rsid w:val="00580EA1"/>
    <w:rsid w:val="00593131"/>
    <w:rsid w:val="005A18D8"/>
    <w:rsid w:val="005A4B42"/>
    <w:rsid w:val="005B0D16"/>
    <w:rsid w:val="005B5C91"/>
    <w:rsid w:val="005E6576"/>
    <w:rsid w:val="005F0483"/>
    <w:rsid w:val="00602843"/>
    <w:rsid w:val="00607984"/>
    <w:rsid w:val="00633121"/>
    <w:rsid w:val="00633968"/>
    <w:rsid w:val="0064001D"/>
    <w:rsid w:val="0065403F"/>
    <w:rsid w:val="006C34B6"/>
    <w:rsid w:val="007153A5"/>
    <w:rsid w:val="00733013"/>
    <w:rsid w:val="0073612F"/>
    <w:rsid w:val="00740C74"/>
    <w:rsid w:val="00742E8B"/>
    <w:rsid w:val="00744318"/>
    <w:rsid w:val="0075384D"/>
    <w:rsid w:val="007804EA"/>
    <w:rsid w:val="007861DC"/>
    <w:rsid w:val="007939BD"/>
    <w:rsid w:val="0080521B"/>
    <w:rsid w:val="00817705"/>
    <w:rsid w:val="00817B09"/>
    <w:rsid w:val="00853939"/>
    <w:rsid w:val="00853B91"/>
    <w:rsid w:val="0085496E"/>
    <w:rsid w:val="00864E51"/>
    <w:rsid w:val="00872475"/>
    <w:rsid w:val="00872DD1"/>
    <w:rsid w:val="00877322"/>
    <w:rsid w:val="008B7811"/>
    <w:rsid w:val="008E66EF"/>
    <w:rsid w:val="0090780D"/>
    <w:rsid w:val="00925E08"/>
    <w:rsid w:val="00927856"/>
    <w:rsid w:val="0093275E"/>
    <w:rsid w:val="00962A98"/>
    <w:rsid w:val="00993AF2"/>
    <w:rsid w:val="009A2162"/>
    <w:rsid w:val="009A3307"/>
    <w:rsid w:val="009A4A1A"/>
    <w:rsid w:val="009A6B7C"/>
    <w:rsid w:val="009A76E4"/>
    <w:rsid w:val="009B15C6"/>
    <w:rsid w:val="00A21EC9"/>
    <w:rsid w:val="00A22714"/>
    <w:rsid w:val="00A33D9C"/>
    <w:rsid w:val="00A35A8E"/>
    <w:rsid w:val="00A508E5"/>
    <w:rsid w:val="00AB4F29"/>
    <w:rsid w:val="00AC2CF6"/>
    <w:rsid w:val="00AD2B03"/>
    <w:rsid w:val="00AF6490"/>
    <w:rsid w:val="00B10626"/>
    <w:rsid w:val="00B25ACF"/>
    <w:rsid w:val="00B43165"/>
    <w:rsid w:val="00B4722A"/>
    <w:rsid w:val="00B6364F"/>
    <w:rsid w:val="00B63C83"/>
    <w:rsid w:val="00B67C59"/>
    <w:rsid w:val="00B734B9"/>
    <w:rsid w:val="00B77D8C"/>
    <w:rsid w:val="00B85F9E"/>
    <w:rsid w:val="00BE0318"/>
    <w:rsid w:val="00BE5905"/>
    <w:rsid w:val="00C02DD9"/>
    <w:rsid w:val="00C13BF6"/>
    <w:rsid w:val="00C15508"/>
    <w:rsid w:val="00C24F29"/>
    <w:rsid w:val="00C31574"/>
    <w:rsid w:val="00C8768A"/>
    <w:rsid w:val="00C87BB9"/>
    <w:rsid w:val="00CA250A"/>
    <w:rsid w:val="00CB7C08"/>
    <w:rsid w:val="00CD75AD"/>
    <w:rsid w:val="00CE0B54"/>
    <w:rsid w:val="00D12AD4"/>
    <w:rsid w:val="00D15959"/>
    <w:rsid w:val="00D44497"/>
    <w:rsid w:val="00D557D7"/>
    <w:rsid w:val="00D745B5"/>
    <w:rsid w:val="00D80722"/>
    <w:rsid w:val="00D86244"/>
    <w:rsid w:val="00D86881"/>
    <w:rsid w:val="00D90E21"/>
    <w:rsid w:val="00D931C7"/>
    <w:rsid w:val="00D97E8B"/>
    <w:rsid w:val="00DA3C60"/>
    <w:rsid w:val="00DA5386"/>
    <w:rsid w:val="00DB15BD"/>
    <w:rsid w:val="00DB1606"/>
    <w:rsid w:val="00DD372E"/>
    <w:rsid w:val="00E04C18"/>
    <w:rsid w:val="00E05BBB"/>
    <w:rsid w:val="00E23184"/>
    <w:rsid w:val="00E30500"/>
    <w:rsid w:val="00E409BE"/>
    <w:rsid w:val="00E5260B"/>
    <w:rsid w:val="00E8346E"/>
    <w:rsid w:val="00EC3120"/>
    <w:rsid w:val="00EC7D07"/>
    <w:rsid w:val="00ED6AA9"/>
    <w:rsid w:val="00EE3D3B"/>
    <w:rsid w:val="00EE4D21"/>
    <w:rsid w:val="00EF5FC2"/>
    <w:rsid w:val="00F14EFC"/>
    <w:rsid w:val="00F34BA7"/>
    <w:rsid w:val="00F7191E"/>
    <w:rsid w:val="00F77585"/>
    <w:rsid w:val="00F8418F"/>
    <w:rsid w:val="00F87171"/>
    <w:rsid w:val="00FA2EAA"/>
    <w:rsid w:val="00FA4A51"/>
    <w:rsid w:val="00FC2CAA"/>
    <w:rsid w:val="00FE0D17"/>
    <w:rsid w:val="00FF2C9C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9D6F"/>
  <w15:docId w15:val="{05E885EE-4E41-426A-868B-4C0685F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E"/>
    <w:rPr>
      <w:rFonts w:ascii="Tahoma" w:hAnsi="Tahoma" w:cs="Tahoma"/>
      <w:sz w:val="16"/>
      <w:szCs w:val="16"/>
    </w:rPr>
  </w:style>
  <w:style w:type="paragraph" w:customStyle="1" w:styleId="CANormal">
    <w:name w:val="CA Normal"/>
    <w:basedOn w:val="Normal"/>
    <w:link w:val="CANormalChar"/>
    <w:uiPriority w:val="99"/>
    <w:rsid w:val="00DD372E"/>
    <w:pPr>
      <w:spacing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CANormalChar">
    <w:name w:val="CA Normal Char"/>
    <w:link w:val="CANormal"/>
    <w:uiPriority w:val="99"/>
    <w:locked/>
    <w:rsid w:val="00DD372E"/>
    <w:rPr>
      <w:rFonts w:ascii="Century Gothic" w:eastAsia="Times New Roman" w:hAnsi="Century Gothic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78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3AF2"/>
    <w:rPr>
      <w:b/>
      <w:bCs/>
    </w:rPr>
  </w:style>
  <w:style w:type="character" w:customStyle="1" w:styleId="apple-converted-space">
    <w:name w:val="apple-converted-space"/>
    <w:basedOn w:val="DefaultParagraphFont"/>
    <w:rsid w:val="00C87BB9"/>
  </w:style>
  <w:style w:type="paragraph" w:styleId="NormalWeb">
    <w:name w:val="Normal (Web)"/>
    <w:basedOn w:val="Normal"/>
    <w:uiPriority w:val="99"/>
    <w:unhideWhenUsed/>
    <w:rsid w:val="0040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3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EE"/>
  </w:style>
  <w:style w:type="paragraph" w:styleId="Footer">
    <w:name w:val="footer"/>
    <w:basedOn w:val="Normal"/>
    <w:link w:val="FooterChar"/>
    <w:uiPriority w:val="99"/>
    <w:unhideWhenUsed/>
    <w:rsid w:val="00262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80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5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2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Gillespie-Jones</dc:creator>
  <cp:lastModifiedBy>Emma Rudd</cp:lastModifiedBy>
  <cp:revision>8</cp:revision>
  <cp:lastPrinted>2017-08-28T23:44:00Z</cp:lastPrinted>
  <dcterms:created xsi:type="dcterms:W3CDTF">2017-08-28T23:40:00Z</dcterms:created>
  <dcterms:modified xsi:type="dcterms:W3CDTF">2017-08-29T07:05:00Z</dcterms:modified>
</cp:coreProperties>
</file>